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9840" w:type="dxa"/>
          </w:tcPr>
          <w:tbl>
            <w:tblPr>
              <w:tblStyle w:val="6"/>
              <w:tblW w:w="9624" w:type="dxa"/>
              <w:jc w:val="center"/>
              <w:tblBorders>
                <w:top w:val="none" w:color="auto" w:sz="0" w:space="0"/>
                <w:left w:val="none" w:color="auto" w:sz="0" w:space="0"/>
                <w:bottom w:val="thinThickSmallGap" w:color="FF0000" w:sz="2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0"/>
              <w:gridCol w:w="321"/>
              <w:gridCol w:w="8341"/>
              <w:gridCol w:w="321"/>
              <w:gridCol w:w="3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thinThickSmallGap" w:color="FF0000" w:sz="2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5" w:hRule="atLeast"/>
                <w:jc w:val="center"/>
              </w:trPr>
              <w:tc>
                <w:tcPr>
                  <w:tcW w:w="320" w:type="dxa"/>
                </w:tcPr>
                <w:p>
                  <w:pPr>
                    <w:spacing w:line="700" w:lineRule="exact"/>
                    <w:jc w:val="distribute"/>
                    <w:rPr>
                      <w:rFonts w:ascii="Times New Roman" w:hAnsi="Times New Roman" w:eastAsia="方正小标宋简体" w:cs="Times New Roman"/>
                      <w:color w:val="FF0000"/>
                      <w:sz w:val="60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>
                  <w:pPr>
                    <w:spacing w:line="700" w:lineRule="exact"/>
                    <w:jc w:val="distribute"/>
                    <w:rPr>
                      <w:rFonts w:ascii="Times New Roman" w:hAnsi="Times New Roman" w:eastAsia="方正小标宋简体" w:cs="Times New Roman"/>
                      <w:color w:val="FF0000"/>
                      <w:sz w:val="60"/>
                      <w:szCs w:val="24"/>
                    </w:rPr>
                  </w:pPr>
                </w:p>
              </w:tc>
              <w:tc>
                <w:tcPr>
                  <w:tcW w:w="8341" w:type="dxa"/>
                </w:tcPr>
                <w:p>
                  <w:pPr>
                    <w:spacing w:line="1100" w:lineRule="exact"/>
                    <w:jc w:val="distribute"/>
                    <w:rPr>
                      <w:rFonts w:ascii="Times New Roman" w:hAnsi="Times New Roman" w:eastAsia="方正小标宋简体" w:cs="Times New Roman"/>
                      <w:color w:val="FF0000"/>
                      <w:sz w:val="60"/>
                      <w:szCs w:val="24"/>
                    </w:rPr>
                  </w:pPr>
                  <w:r>
                    <w:rPr>
                      <w:rFonts w:ascii="Times New Roman" w:hAnsi="Times New Roman" w:eastAsia="方正小标宋简体" w:cs="Times New Roman"/>
                      <w:color w:val="FF0000"/>
                      <w:w w:val="95"/>
                      <w:sz w:val="70"/>
                      <w:szCs w:val="24"/>
                    </w:rPr>
                    <w:t>浙江省环境保护厅</w:t>
                  </w:r>
                </w:p>
              </w:tc>
              <w:tc>
                <w:tcPr>
                  <w:tcW w:w="321" w:type="dxa"/>
                </w:tcPr>
                <w:p>
                  <w:pPr>
                    <w:spacing w:line="540" w:lineRule="exact"/>
                    <w:jc w:val="distribute"/>
                    <w:rPr>
                      <w:rFonts w:ascii="Times New Roman" w:hAnsi="Times New Roman" w:eastAsia="方正小标宋简体" w:cs="Times New Roman"/>
                      <w:color w:val="FF0000"/>
                      <w:sz w:val="60"/>
                      <w:szCs w:val="24"/>
                    </w:rPr>
                  </w:pPr>
                </w:p>
                <w:p>
                  <w:pPr>
                    <w:spacing w:line="660" w:lineRule="exact"/>
                    <w:jc w:val="distribute"/>
                    <w:rPr>
                      <w:rFonts w:ascii="Times New Roman" w:hAnsi="Times New Roman" w:eastAsia="方正小标宋简体" w:cs="Times New Roman"/>
                      <w:color w:val="FF0000"/>
                      <w:sz w:val="60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>
                  <w:pPr>
                    <w:spacing w:line="540" w:lineRule="exact"/>
                    <w:jc w:val="distribute"/>
                    <w:rPr>
                      <w:rFonts w:ascii="Times New Roman" w:hAnsi="Times New Roman" w:eastAsia="方正小标宋简体" w:cs="Times New Roman"/>
                      <w:color w:val="FF0000"/>
                      <w:sz w:val="60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80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pacing w:val="-6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pacing w:val="-6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pacing w:val="-6"/>
          <w:sz w:val="44"/>
          <w:szCs w:val="44"/>
        </w:rPr>
        <w:t>关于印发</w:t>
      </w: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</w:rPr>
        <w:t>《浙江省环境保护厅邀请利益相关方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</w:rPr>
        <w:t>列席会议制度（试行）》</w:t>
      </w:r>
      <w:r>
        <w:rPr>
          <w:rFonts w:ascii="Times New Roman" w:hAnsi="Times New Roman" w:eastAsia="方正小标宋简体" w:cs="Times New Roman"/>
          <w:color w:val="000000"/>
          <w:spacing w:val="-6"/>
          <w:sz w:val="44"/>
          <w:szCs w:val="44"/>
        </w:rPr>
        <w:t>的通知</w:t>
      </w:r>
    </w:p>
    <w:p>
      <w:pPr>
        <w:spacing w:line="560" w:lineRule="exact"/>
        <w:rPr>
          <w:rFonts w:ascii="Times New Roman" w:hAnsi="Times New Roman" w:cs="Times New Roman"/>
          <w:color w:val="000000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24"/>
        </w:rPr>
      </w:pP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厅机关各处室、直属各单位：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4"/>
        </w:rPr>
      </w:pP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现将《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>浙江省环境保护厅邀请利益相关方列席会议制度（试行）</w:t>
      </w: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》印发给你们，请遵照执行。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24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24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24"/>
        </w:rPr>
      </w:pP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 xml:space="preserve">   浙江省环境保护厅办公室</w:t>
      </w:r>
    </w:p>
    <w:p>
      <w:pPr>
        <w:spacing w:line="560" w:lineRule="exact"/>
        <w:ind w:right="1260" w:rightChars="600"/>
        <w:jc w:val="right"/>
        <w:rPr>
          <w:rFonts w:ascii="Times New Roman" w:hAnsi="Times New Roman" w:eastAsia="仿宋_GB2312" w:cs="Times New Roman"/>
          <w:color w:val="000000"/>
          <w:sz w:val="32"/>
          <w:szCs w:val="24"/>
        </w:rPr>
      </w:pP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 xml:space="preserve">                            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>12</w:t>
      </w: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>15</w:t>
      </w: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日</w:t>
      </w:r>
    </w:p>
    <w:p>
      <w:pPr>
        <w:widowControl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br w:type="page"/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方正小标宋简体" w:eastAsia="方正小标宋简体"/>
          <w:b w:val="0"/>
          <w:color w:val="000000"/>
          <w:sz w:val="36"/>
          <w:szCs w:val="36"/>
        </w:rPr>
      </w:pPr>
      <w:r>
        <w:rPr>
          <w:rStyle w:val="8"/>
          <w:rFonts w:hint="eastAsia" w:ascii="方正小标宋简体" w:eastAsia="方正小标宋简体"/>
          <w:b w:val="0"/>
          <w:color w:val="000000"/>
          <w:sz w:val="36"/>
          <w:szCs w:val="36"/>
        </w:rPr>
        <w:t>浙江省环境保护厅邀请利益相关方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微软雅黑" w:eastAsia="方正小标宋简体"/>
          <w:b/>
          <w:color w:val="35343B"/>
          <w:sz w:val="36"/>
          <w:szCs w:val="36"/>
        </w:rPr>
      </w:pPr>
      <w:r>
        <w:rPr>
          <w:rStyle w:val="8"/>
          <w:rFonts w:hint="eastAsia" w:ascii="方正小标宋简体" w:eastAsia="方正小标宋简体"/>
          <w:b w:val="0"/>
          <w:color w:val="000000"/>
          <w:sz w:val="36"/>
          <w:szCs w:val="36"/>
        </w:rPr>
        <w:t>列席会议制度（试行）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第一条 为认真贯彻落实国务院、省政府关于全面推进政务公开工作的要求，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全面增强决策透明度，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保障利益相关方的知情权、参与权和监督权，推进决策公开，密切政府和群众的关系，广泛听取公众意见，提高会议效率，结合工作实际，制订本制度。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第二条 本制度所称的利益相关方，包括人大代表、政协委员、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政府法律顾问、专家学者、</w:t>
      </w:r>
      <w:r>
        <w:rPr>
          <w:rFonts w:hint="eastAsia" w:ascii="仿宋_GB2312" w:eastAsia="仿宋_GB2312"/>
          <w:color w:val="000000"/>
          <w:sz w:val="32"/>
          <w:szCs w:val="32"/>
        </w:rPr>
        <w:t>利益相关群众代表、社会公众、新闻媒体等人员等，以下简称“利益相关方”。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第三条 对涉及人民群众切身利益的事项和需要广大公众知晓的事项，在决策前应向社会公布决策草案和依据，并以适当方式公布意见收集和采纳情况，引导公众广泛参与政策制定。有关处室在制定会议方案时，应提出是否邀请有关方面人员列席会议、是否公开以及公开方式的意见，随同会议方案一同报批；之前已公开征求意见的，应一并附上意见收集和采纳情况的说明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第四条 涉及下列议题的会议，可邀请利益相关方列席会议：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（一）涉及公众环境权益的重大决策事项；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（二）涉及我省生态文明体制改革的重大政策、重要规划、重点工程建设项目事项；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（三）人民群众广泛关注的环保重点、热点、难点问题；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（四）其他有必要邀请利益相关方列席会议的事项。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第四条 利益相关方代表须具备如下条件：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（一）具备良好的政治思想素质和综合素质，有一定的参政议政能力和较高的参政议政的热情；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（二）为人正直，公正无私，善于谏言，有一定的群众基础，能够代表广大群众的意愿；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（三）遵纪守法，无不良行为记录，具有相应的民主政治权利。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第五条 利益相关方代表的权利：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（一）对拟决策事项开展调查研究，听取并收集社会各方的意见建议；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（二）就拟决策的内容、理由、依据等相关资料向具体责任处室进行咨询；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（三）会上有权要求发表意见。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微软雅黑" w:eastAsia="仿宋_GB2312"/>
          <w:color w:val="35343B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第六条 安排利益相关方代表列席的会议，由会议承办责任处室负责，根据实际情况提出参会代表人数与名单，随会议方案报厅领导同意后，提前3日将会议召开时间、地点和议题通知利益相关方代表列席，并通过厅门户网站、官方微博、官方微信、新闻媒体等公开会议议题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第七条</w:t>
      </w:r>
      <w:r>
        <w:rPr>
          <w:rFonts w:hint="eastAsia" w:ascii="仿宋_GB2312" w:hAnsi="Times New Roman" w:eastAsia="仿宋_GB2312" w:cs="Times New Roman"/>
          <w:color w:val="000000"/>
          <w:spacing w:val="8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>列席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人员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对会议议题的意见和建议，由会议承办责任处室进行归纳整理、办理落实。对代表意见采纳情况和办理结果，以书面形式告知列席会议的利益相关方代表，并报厅办公室备案。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第八条 会议结束后，责任处室需整理此次会议相关材料、会议成果等内容，于3个工作日内在厅门户网站政务公开相应栏目进行公示。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第九条 本制度自发布之日起试行，由厅办公室负责解释。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3"/>
    <w:rsid w:val="000D0B60"/>
    <w:rsid w:val="001274C0"/>
    <w:rsid w:val="004278A7"/>
    <w:rsid w:val="00455843"/>
    <w:rsid w:val="008039CC"/>
    <w:rsid w:val="008F7331"/>
    <w:rsid w:val="009A09FD"/>
    <w:rsid w:val="00B33C40"/>
    <w:rsid w:val="00D86343"/>
    <w:rsid w:val="00E138C6"/>
    <w:rsid w:val="00E55D24"/>
    <w:rsid w:val="00F42D51"/>
    <w:rsid w:val="00F61AE4"/>
    <w:rsid w:val="00F76F09"/>
    <w:rsid w:val="746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2019-11-12T10:20:00Z</dcterms:created>
  <dc:creator>io</dc:creator>
  <cp:lastModifiedBy>自渡</cp:lastModifiedBy>
  <cp:lastPrinted>2018-02-06T01:30:00Z</cp:lastPrinted>
  <dcterms:modified xsi:type="dcterms:W3CDTF">2021-12-10T08:06:19Z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12ED9E8B79A442DA97930998318070EE</vt:lpwstr>
  </property>
</Properties>
</file>